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AC" w:rsidRPr="009A7E8A" w:rsidRDefault="00D36DAC" w:rsidP="00D36DAC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  <w:r w:rsidRPr="009A7E8A">
        <w:rPr>
          <w:rFonts w:ascii="Arial" w:eastAsiaTheme="minorHAnsi" w:hAnsi="Arial" w:cs="Arial"/>
          <w:sz w:val="20"/>
          <w:szCs w:val="20"/>
          <w:lang w:eastAsia="en-US"/>
        </w:rPr>
        <w:t>Утверждено</w:t>
      </w:r>
    </w:p>
    <w:p w:rsidR="00D36DAC" w:rsidRPr="009A7E8A" w:rsidRDefault="00D36DAC" w:rsidP="00D36DA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постановлением Правительства</w:t>
      </w:r>
    </w:p>
    <w:p w:rsidR="00D36DAC" w:rsidRPr="009A7E8A" w:rsidRDefault="00D36DAC" w:rsidP="00D36DA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Архангельской области</w:t>
      </w:r>
    </w:p>
    <w:p w:rsidR="00D36DAC" w:rsidRPr="009A7E8A" w:rsidRDefault="00D36DAC" w:rsidP="00D36DA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от 10.10.2019 N 547-пп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bookmarkStart w:id="1" w:name="Par5"/>
      <w:bookmarkEnd w:id="1"/>
      <w:r w:rsidRPr="009A7E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ПОЛОЖЕНИЕ</w:t>
      </w:r>
    </w:p>
    <w:p w:rsidR="00D36DAC" w:rsidRPr="009A7E8A" w:rsidRDefault="00D36DAC" w:rsidP="00D36DA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ОБ ОБЛАСТНОМ КОНКУРСЕ ИНВЕСТИЦИОННЫХ ПРОЕКТОВ</w:t>
      </w:r>
    </w:p>
    <w:p w:rsidR="00D36DAC" w:rsidRPr="009A7E8A" w:rsidRDefault="00D36DAC" w:rsidP="00D36DA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"ИНВЕСТОР ГОДА"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I. Общие положения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1. Настоящее Положение, разработанное в соответствии с областным </w:t>
      </w:r>
      <w:hyperlink r:id="rId6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законом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от 24 сентября </w:t>
      </w:r>
      <w:r w:rsidR="009A7E8A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2010 года N 188-15-ОЗ "О государственной политике Архангельской области в сфере инвестиционной деятельности" и </w:t>
      </w:r>
      <w:hyperlink r:id="rId7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пунктом 2.3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перечня мероприятий подпрограммы N 1 (</w:t>
      </w:r>
      <w:hyperlink r:id="rId8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приложение N 2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к государственной программе Архангельской области "Экономическое развитие и инвестиционная деятельность </w:t>
      </w:r>
      <w:r w:rsidR="009A7E8A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в Архангельской области", утвержденной настоящим постановлением (далее - государственная программа), устанавливает порядок и условия проведения областного конкурса инвестиционных проектов, реализованных на территории Архангельской области, "Инвестор года" (далее - конкурс), требования </w:t>
      </w:r>
      <w:r w:rsidR="009A7E8A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9A7E8A">
        <w:rPr>
          <w:rFonts w:ascii="Arial" w:eastAsiaTheme="minorHAnsi" w:hAnsi="Arial" w:cs="Arial"/>
          <w:sz w:val="20"/>
          <w:szCs w:val="20"/>
          <w:lang w:eastAsia="en-US"/>
        </w:rPr>
        <w:t>к участникам конкурса и конкурсным документам, критерии оценки победителей конкурса, порядок подведения и оформления итогов конкурса, награждения победителей.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2. Конкурс проводится в целях повышения инвестиционной привлекательности Архангельской области, стимулирования деятельности инвесторов на территории Архангельской области.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3. Конкурс проводится один раз в год.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4. Финансирование конкурса осуществляется за счет средств областного бюджета, предусмотренных для этих целей государственной программой, на приобретение (изготовление) ценных призов для победителей конкурса.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bookmarkStart w:id="2" w:name="Par16"/>
      <w:bookmarkEnd w:id="2"/>
      <w:r w:rsidRPr="009A7E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II. Номинации конкурса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5. Победитель конкурса определяется в следующих номинациях: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1) за реализацию лучшего инвестиционного проекта в сфере промышленности;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2) за реализацию лучшего инвестиционного проекта в области освоения лесов;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3) за реализацию лучшего инвестиционного проекта в сфере здравоохранения;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4) за реализацию лучшего инвестиционного проекта в сфере агропромышленного комплекса;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5) за реализацию лучшего инвестиционного проекта в социальной сфере;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6) за реализацию лучшего инвестиционного проекта в сфере культуры и туризма;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7) за реализацию лучшего инвестиционного инфраструктурного проекта;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8) за реализацию лучшего инвестиционного проекта в сфере физической культуры и спорта.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В каждой номинации выявляется единственный победитель. Участник конкурса может быть признан победителем только в одной номинации.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III. Участники конкурса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3" w:name="Par31"/>
      <w:bookmarkEnd w:id="3"/>
      <w:r w:rsidRPr="009A7E8A">
        <w:rPr>
          <w:rFonts w:ascii="Arial" w:eastAsiaTheme="minorHAnsi" w:hAnsi="Arial" w:cs="Arial"/>
          <w:sz w:val="20"/>
          <w:szCs w:val="20"/>
          <w:lang w:eastAsia="en-US"/>
        </w:rPr>
        <w:t>6. Участниками конкурса являются юридические лица и индивидуальные предприниматели, завершившие реализацию инвестиционных проектов на территории Архангельской области объемом капитальных вложений не менее 10 млн. рублей в период с 1 января по 31 декабря предыдущего года (далее - заявитель, инвестиционные проекты).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Для целей настоящего Положения под завершением реализации инвестиционного проекта понимается постановка на бухгалтерский (налоговый) учет объектов, созданных в результате реализации проекта (объектов, по которым в результате реализации проекта завершены реконструкция, модернизация).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4" w:name="Par33"/>
      <w:bookmarkEnd w:id="4"/>
      <w:r w:rsidRPr="009A7E8A">
        <w:rPr>
          <w:rFonts w:ascii="Arial" w:eastAsiaTheme="minorHAnsi" w:hAnsi="Arial" w:cs="Arial"/>
          <w:sz w:val="20"/>
          <w:szCs w:val="20"/>
          <w:lang w:eastAsia="en-US"/>
        </w:rPr>
        <w:t>7. Заявитель, желающий принять участие в конкурсе (далее - заявитель), должен соответствовать следующим условиям: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lastRenderedPageBreak/>
        <w:t>1) не находится в процессе реорганизации, ликвидации, в отношении его не введена процедура банкротства, а также его деятельность не приостановлена в порядке, предусмотренном законодательством Российской Федерации;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2) отсутствует неисполненная обязанность по уплате налогов, сборов, страховых взносов, пеней, штрафов, процентов, срок исполнения по которым наступил в соответствии с законодательством Российской Федерации о налогах и сборах.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IV. Порядок проведения конкурса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8. Министерство принимает решение о проведении конкурса, сроках приема документов </w:t>
      </w:r>
      <w:r w:rsidR="009A7E8A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и обеспечивает размещение </w:t>
      </w:r>
      <w:r w:rsidRPr="009A7E8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извещения </w:t>
      </w: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о проведении конкурса (далее - извещение) на официальном сайте Правительства Архангельской области, а также на Инвестиционном портале Архангельской области </w:t>
      </w:r>
      <w:r w:rsidR="009A7E8A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в информационно-телекоммуникационной сети "Интернет" (далее - официальные сайты) не позднее </w:t>
      </w:r>
      <w:r w:rsidR="009A7E8A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9A7E8A">
        <w:rPr>
          <w:rFonts w:ascii="Arial" w:eastAsiaTheme="minorHAnsi" w:hAnsi="Arial" w:cs="Arial"/>
          <w:b/>
          <w:sz w:val="20"/>
          <w:szCs w:val="20"/>
          <w:lang w:eastAsia="en-US"/>
        </w:rPr>
        <w:t>20 календарных дней</w:t>
      </w: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до дня окончания срока приема документов.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Извещение должно содержать информацию о сроках проведения конкурса, перечне необходимых для участия в конкурсе документов, сроках, месте и времени приема заявлений.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Министерство обеспечивает консультирование по вопросам участия и оформления документов для участия в конкурсе.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5" w:name="Par42"/>
      <w:bookmarkEnd w:id="5"/>
      <w:r w:rsidRPr="009A7E8A">
        <w:rPr>
          <w:rFonts w:ascii="Arial" w:eastAsiaTheme="minorHAnsi" w:hAnsi="Arial" w:cs="Arial"/>
          <w:sz w:val="20"/>
          <w:szCs w:val="20"/>
          <w:lang w:eastAsia="en-US"/>
        </w:rPr>
        <w:t>9. Для участия в конкурсе заявитель представляет в министерство экономического развития Архангельской области (далее - министерство) лично либо посредством почтовой связи следующие документы (далее в совокупности - материалы):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1) </w:t>
      </w:r>
      <w:hyperlink w:anchor="Par111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заявление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для участия в конкурсе по форме согласно приложению N 1 к настоящему Положению;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2) информационную </w:t>
      </w:r>
      <w:hyperlink w:anchor="Par165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карту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по форме согласно приложению N 2 к настоящему Положению (на бумажном и электронном носителях);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3) документ, подтверждающий полномочия представителя заявителя на осуществление от имени заявителя действий в рамках участия в конкурсе (в случае подачи документов представителем);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4) копии документов бухгалтерского или налогового учета заявителя, подтверждающих постановку </w:t>
      </w:r>
      <w:r w:rsidR="009A7E8A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9A7E8A">
        <w:rPr>
          <w:rFonts w:ascii="Arial" w:eastAsiaTheme="minorHAnsi" w:hAnsi="Arial" w:cs="Arial"/>
          <w:sz w:val="20"/>
          <w:szCs w:val="20"/>
          <w:lang w:eastAsia="en-US"/>
        </w:rPr>
        <w:t>на бухгалтерский (налоговый) учет объектов, созданных в результате реализации инвестиционного проекта (перечень объектов, по которым в результате реализации проекта завершены реконструкция, модернизация);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5) презентацию инвестиционного проекта в формате </w:t>
      </w:r>
      <w:proofErr w:type="spellStart"/>
      <w:r w:rsidRPr="009A7E8A">
        <w:rPr>
          <w:rFonts w:ascii="Arial" w:eastAsiaTheme="minorHAnsi" w:hAnsi="Arial" w:cs="Arial"/>
          <w:sz w:val="20"/>
          <w:szCs w:val="20"/>
          <w:lang w:eastAsia="en-US"/>
        </w:rPr>
        <w:t>PowerPoint</w:t>
      </w:r>
      <w:proofErr w:type="spellEnd"/>
      <w:r w:rsidRPr="009A7E8A">
        <w:rPr>
          <w:rFonts w:ascii="Arial" w:eastAsiaTheme="minorHAnsi" w:hAnsi="Arial" w:cs="Arial"/>
          <w:sz w:val="20"/>
          <w:szCs w:val="20"/>
          <w:lang w:eastAsia="en-US"/>
        </w:rPr>
        <w:t>, состоящую из 7 - 10 слайдов (указывается общая информация об инвестиционном проекте, объем капитальных вложений, источники финансирования проекта, планируемый объем производства продукции (оказания услуг) в стоимостном и натуральном выражении, количество созданных рабочих мест и другие предпочтительные параметры проекта);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6) копию паспорта или иного документа, удостоверяющего личность, - для индивидуальных предпринимателей.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6" w:name="Par49"/>
      <w:bookmarkEnd w:id="6"/>
      <w:r w:rsidRPr="009A7E8A">
        <w:rPr>
          <w:rFonts w:ascii="Arial" w:eastAsiaTheme="minorHAnsi" w:hAnsi="Arial" w:cs="Arial"/>
          <w:sz w:val="20"/>
          <w:szCs w:val="20"/>
          <w:lang w:eastAsia="en-US"/>
        </w:rPr>
        <w:t>10. Заявитель вправе по собственной инициативе представить в министерство следующие документы: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1) выписку из Единого государственного реестра индивидуальных предпринимателей или Единого государственного реестра юридических лиц, выданную не ранее чем за 30 календарных дней до дня подачи документов, предусмотренных </w:t>
      </w:r>
      <w:hyperlink w:anchor="Par42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пунктом 9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Положения;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2) справку об исполнении заявителем обязанности по уплате налогов, сборов, страховых взносов, пеней, штрафов, процентов, выданную не ранее чем за 30 календарных дней до дня подачи документов, предусмотренных </w:t>
      </w:r>
      <w:hyperlink w:anchor="Par42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пунктом 9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11. В случае если заявитель не представил по собственной инициативе документы, предусмотренные </w:t>
      </w:r>
      <w:hyperlink w:anchor="Par49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пунктом 10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Положения, министерство самостоятельно запрашивает их в течение пяти рабочих дней со дня поступления.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7" w:name="Par53"/>
      <w:bookmarkEnd w:id="7"/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12. Представляемые материалы должны быть заверены в установленном порядке и сброшюрованы </w:t>
      </w:r>
      <w:r w:rsidR="009A7E8A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9A7E8A">
        <w:rPr>
          <w:rFonts w:ascii="Arial" w:eastAsiaTheme="minorHAnsi" w:hAnsi="Arial" w:cs="Arial"/>
          <w:sz w:val="20"/>
          <w:szCs w:val="20"/>
          <w:lang w:eastAsia="en-US"/>
        </w:rPr>
        <w:t>в одну папку.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Заявитель вправе внести изменения в представленные материалы или отозвать их, уведомив министерство не позднее 10 рабочих дней до дня окончания срока приема документов. Изменения </w:t>
      </w:r>
      <w:r w:rsidR="009A7E8A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9A7E8A">
        <w:rPr>
          <w:rFonts w:ascii="Arial" w:eastAsiaTheme="minorHAnsi" w:hAnsi="Arial" w:cs="Arial"/>
          <w:sz w:val="20"/>
          <w:szCs w:val="20"/>
          <w:lang w:eastAsia="en-US"/>
        </w:rPr>
        <w:t>к представленным материалам, внесенные заявителем, являются их неотъемлемой частью.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При неоднократном внесении изменений в представленные материалы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изменение, дата представления которого имеет более поздний срок.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Материалы, представленные на рассмотрение, возврату не подлежат и хранятся министерством </w:t>
      </w:r>
      <w:r w:rsidR="009A7E8A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9A7E8A">
        <w:rPr>
          <w:rFonts w:ascii="Arial" w:eastAsiaTheme="minorHAnsi" w:hAnsi="Arial" w:cs="Arial"/>
          <w:sz w:val="20"/>
          <w:szCs w:val="20"/>
          <w:lang w:eastAsia="en-US"/>
        </w:rPr>
        <w:t>в течение пяти лет.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Заявитель несет полную ответственность за достоверность представляемых сведений.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13. Министерство регистрирует поступившие документы в день поступления в журнале регистрации материалов.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Материалы, поступившие в министерство после окончания срока приема заявлений, указанного </w:t>
      </w:r>
      <w:r w:rsidR="009A7E8A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9A7E8A">
        <w:rPr>
          <w:rFonts w:ascii="Arial" w:eastAsiaTheme="minorHAnsi" w:hAnsi="Arial" w:cs="Arial"/>
          <w:sz w:val="20"/>
          <w:szCs w:val="20"/>
          <w:lang w:eastAsia="en-US"/>
        </w:rPr>
        <w:t>в извещении, министерством не рассматриваются.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8" w:name="Par60"/>
      <w:bookmarkEnd w:id="8"/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14. Министерство </w:t>
      </w:r>
      <w:r w:rsidRPr="009A7E8A">
        <w:rPr>
          <w:rFonts w:ascii="Arial" w:eastAsiaTheme="minorHAnsi" w:hAnsi="Arial" w:cs="Arial"/>
          <w:b/>
          <w:sz w:val="20"/>
          <w:szCs w:val="20"/>
          <w:lang w:eastAsia="en-US"/>
        </w:rPr>
        <w:t>в течение 15 рабочих дней</w:t>
      </w: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со дня окончания срока приема материалов рассматривает их и принимает одно из </w:t>
      </w:r>
      <w:r w:rsidRPr="009A7E8A">
        <w:rPr>
          <w:rFonts w:ascii="Arial" w:eastAsiaTheme="minorHAnsi" w:hAnsi="Arial" w:cs="Arial"/>
          <w:b/>
          <w:sz w:val="20"/>
          <w:szCs w:val="20"/>
          <w:lang w:eastAsia="en-US"/>
        </w:rPr>
        <w:t>следующих решений</w:t>
      </w:r>
      <w:r w:rsidRPr="009A7E8A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9" w:name="Par61"/>
      <w:bookmarkEnd w:id="9"/>
      <w:r w:rsidRPr="009A7E8A">
        <w:rPr>
          <w:rFonts w:ascii="Arial" w:eastAsiaTheme="minorHAnsi" w:hAnsi="Arial" w:cs="Arial"/>
          <w:sz w:val="20"/>
          <w:szCs w:val="20"/>
          <w:lang w:eastAsia="en-US"/>
        </w:rPr>
        <w:t>1) о допуске заявителя к участию в конкурсе;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0" w:name="Par62"/>
      <w:bookmarkEnd w:id="10"/>
      <w:r w:rsidRPr="009A7E8A">
        <w:rPr>
          <w:rFonts w:ascii="Arial" w:eastAsiaTheme="minorHAnsi" w:hAnsi="Arial" w:cs="Arial"/>
          <w:sz w:val="20"/>
          <w:szCs w:val="20"/>
          <w:lang w:eastAsia="en-US"/>
        </w:rPr>
        <w:t>2) об отказе в допуске заявителя к участию в конкурсе.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1" w:name="Par63"/>
      <w:bookmarkEnd w:id="11"/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15. Основаниями для принятия решения, предусмотренного </w:t>
      </w:r>
      <w:hyperlink w:anchor="Par62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подпунктом 2 пункта 14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Положения, являются следующие обстоятельства: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1) заявитель не соответствует требованиям, предусмотренным </w:t>
      </w:r>
      <w:hyperlink w:anchor="Par31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пунктами 6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и </w:t>
      </w:r>
      <w:hyperlink w:anchor="Par33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7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Положения;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2) представление документов, предусмотренных </w:t>
      </w:r>
      <w:hyperlink w:anchor="Par42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пунктом 9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Положения, не в полном объеме;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3) представление документов, предусмотренных </w:t>
      </w:r>
      <w:hyperlink w:anchor="Par42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пунктом 9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Положения, содержащих недостоверную информацию;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4) представление документов, предусмотренных </w:t>
      </w:r>
      <w:hyperlink w:anchor="Par42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пунктом 9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Положения, с нарушением срока, указанного в извещении;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5) представление документов, предусмотренных </w:t>
      </w:r>
      <w:hyperlink w:anchor="Par42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пунктом 9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Положения, с нарушением требований к оформлению, предусмотренных </w:t>
      </w:r>
      <w:hyperlink w:anchor="Par42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пунктами 9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и </w:t>
      </w:r>
      <w:hyperlink w:anchor="Par53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12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Положения;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6) инвестиционный проект не соответствует требованиям, предусмотренным </w:t>
      </w:r>
      <w:hyperlink w:anchor="Par31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пунктом 6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16. В случае отсутствия оснований, предусмотренных </w:t>
      </w:r>
      <w:hyperlink w:anchor="Par63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пунктом 15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Положения, министерство принимает решение, предусмотренное </w:t>
      </w:r>
      <w:hyperlink w:anchor="Par61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подпунктом 1 пункта 14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17. Решения министерства, предусмотренные </w:t>
      </w:r>
      <w:hyperlink w:anchor="Par60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пунктом 14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Положения, принимаются </w:t>
      </w:r>
      <w:r w:rsidR="009A7E8A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в форме распоряжения министерства, </w:t>
      </w:r>
      <w:r w:rsidRPr="009A7E8A">
        <w:rPr>
          <w:rFonts w:ascii="Arial" w:eastAsiaTheme="minorHAnsi" w:hAnsi="Arial" w:cs="Arial"/>
          <w:b/>
          <w:sz w:val="20"/>
          <w:szCs w:val="20"/>
          <w:lang w:eastAsia="en-US"/>
        </w:rPr>
        <w:t>направляются заявителям в течение трех рабочих дней</w:t>
      </w: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со дня их принятия и могут быть обжалованы в установленном законодательством Российской Федерации порядке.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18. Министерство </w:t>
      </w:r>
      <w:r w:rsidRPr="009A7E8A">
        <w:rPr>
          <w:rFonts w:ascii="Arial" w:eastAsiaTheme="minorHAnsi" w:hAnsi="Arial" w:cs="Arial"/>
          <w:b/>
          <w:sz w:val="20"/>
          <w:szCs w:val="20"/>
          <w:lang w:eastAsia="en-US"/>
        </w:rPr>
        <w:t>в течение 15 рабочих дней</w:t>
      </w: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со дня принятия решения, предусмотренного </w:t>
      </w:r>
      <w:hyperlink w:anchor="Par61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подпунктом 1 пункта 14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Положения, готовит </w:t>
      </w:r>
      <w:r w:rsidRPr="009A7E8A">
        <w:rPr>
          <w:rFonts w:ascii="Arial" w:eastAsiaTheme="minorHAnsi" w:hAnsi="Arial" w:cs="Arial"/>
          <w:b/>
          <w:sz w:val="20"/>
          <w:szCs w:val="20"/>
          <w:lang w:eastAsia="en-US"/>
        </w:rPr>
        <w:t>информационную справку</w:t>
      </w: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по каждому инвестиционному проекту, содержащую описание инвестиционного проекта и заявителя, краткое описание инвестиционного проекта, срок и место реализации инвестиционного проекта, краткое описание производимой продукции, работ и услуг, объемы инвестиций, вложенных в результате реализации инвестиционного проекта (далее - справка).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19. В целях проведения конкурса создается конкурсная комиссия по проведению конкурса (далее - комиссия).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20. Комиссия формируется в количестве не менее 10 человек в составе председателя, заместителя председателя, секретаря (без права голоса) и остальных членов комиссии. В случае отсутствия на заседании комиссии председателя комиссии его полномочия осуществляет заместитель председателя комиссии.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21. В состав комиссии входят представители министерства, исполнительных органов государственной власти Архангельской области, к сфере ведения которых относится реализация оцениваемых инвестиционных проектов, органов местного самоуправления муниципальных образований Архангельской области, общественных организаций и представители организаций, осуществляющих деятельность на территории Архангельской области, являющиеся специалистами по сферам реализации инвестиционных проектов по номинациям, предусмотренным </w:t>
      </w:r>
      <w:hyperlink w:anchor="Par16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разделом II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В состав комиссии не включаются представители, учредители, работники заявителей.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Количество членов комиссии, не являющихся представителями исполнительных органов государственной власти Архангельской области, органов местного самоуправления муниципальных образований Архангельской области, должно составлять не менее 4 человек.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Персональный состав комиссии утверждается распоряжением министерства.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Заявители вправе присутствовать на заседании комиссии и давать пояснения при рассмотрении своих материалов.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22. Состав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комиссии.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Для целей настоящего Положения под конфликтом интересов понимается ситуация, при которой личная заинтересованность (прямая или косвенная) члена комиссии влияет или может повлиять на надлежащее, объективное и беспристрастное осуществление им полномочий члена комиссии.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с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В случае возникновения у члена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комиссии, связанного с осуществлением им своих полномочий, член комиссии обязан в кратчайшие сроки проинформировать об этом в письменной форме председателя комиссии.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Председатель комиссии, которому стало известно о возникновении у члена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вплоть до исключения члена комиссии, являющегося стороной конфликта интересов, из состава комиссии.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23. Заседание комиссии считается правомочным, если на нем присутствует не менее половины </w:t>
      </w:r>
      <w:r w:rsidR="009A7E8A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9A7E8A">
        <w:rPr>
          <w:rFonts w:ascii="Arial" w:eastAsiaTheme="minorHAnsi" w:hAnsi="Arial" w:cs="Arial"/>
          <w:sz w:val="20"/>
          <w:szCs w:val="20"/>
          <w:lang w:eastAsia="en-US"/>
        </w:rPr>
        <w:t>ее членов.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В случае отсутствия кворума заседание конкурсной комиссии переносится на другую дату.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24. Решения комиссии принимаются открытым голосованием простым большинством голосов членов комиссии, принявших участие в ее заседании, и оформляются протоколом. В случае равенства голосов голос председателя комиссии является решающим.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25. Министерство обеспечивает возможность ознакомления с представленными материалами любого из членов комиссии (в случае обращения) до начала заседания комиссии, на котором будет осуществляться оценка инвестиционных проектов.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26. Заседание комиссии проводится </w:t>
      </w:r>
      <w:r w:rsidRPr="009A7E8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в течение 30 рабочих дней </w:t>
      </w:r>
      <w:r w:rsidRPr="009A7E8A">
        <w:rPr>
          <w:rFonts w:ascii="Arial" w:eastAsiaTheme="minorHAnsi" w:hAnsi="Arial" w:cs="Arial"/>
          <w:sz w:val="20"/>
          <w:szCs w:val="20"/>
          <w:lang w:eastAsia="en-US"/>
        </w:rPr>
        <w:t>со дня окончания срока приема документов, указанного в извещении.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27. По результатам рассмотрения инвестиционных проектов комиссия оценивает инвестиционные проекты путем присвоения и последующего суммирования баллов по каждому критерию оценки, приведенному в </w:t>
      </w:r>
      <w:hyperlink w:anchor="Par306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приложении N 3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к настоящему Положению (далее - критерий оценки).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28. По итогам присвоения баллов комиссия формирует список инвестиционных проектов по каждой номинации исходя из суммы баллов, присвоенных инвестиционным проектам по итогам оценки. Инвестиционному проекту, получившему наивысший (максимальный) балл, присваивается первый номер, </w:t>
      </w:r>
      <w:r w:rsidRPr="009A7E8A">
        <w:rPr>
          <w:rFonts w:ascii="Arial" w:eastAsiaTheme="minorHAnsi" w:hAnsi="Arial" w:cs="Arial"/>
          <w:sz w:val="20"/>
          <w:szCs w:val="20"/>
          <w:lang w:eastAsia="en-US"/>
        </w:rPr>
        <w:lastRenderedPageBreak/>
        <w:t>остальные места распределяются в порядке убывания суммы баллов. Инвестиционные проекты, получившие равные баллы, включаются в список под одним порядковым номером.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29. В случае представления в номинации только одного инвестиционного проекта комиссия признает победителем конкурса участника конкурса, реализовавшего указанный инвестиционный проект, при условии присвоения инвестиционному проекту не менее 15 баллов.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2" w:name="Par93"/>
      <w:bookmarkEnd w:id="12"/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30. Итоги заседания комиссии оформляются итоговым протоколом заседания комиссии, в котором отражаются результаты голосования по оценке каждого инвестиционного проекта по номинациям </w:t>
      </w:r>
      <w:r w:rsidR="009A7E8A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9A7E8A">
        <w:rPr>
          <w:rFonts w:ascii="Arial" w:eastAsiaTheme="minorHAnsi" w:hAnsi="Arial" w:cs="Arial"/>
          <w:sz w:val="20"/>
          <w:szCs w:val="20"/>
          <w:lang w:eastAsia="en-US"/>
        </w:rPr>
        <w:t>(с указанием присвоенных баллов по каждому критерию оценки и общей суммы баллов).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31. На основании протокола заседания комиссии министерство определяет победителей конкурса </w:t>
      </w:r>
      <w:r w:rsidR="009A7E8A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9A7E8A">
        <w:rPr>
          <w:rFonts w:ascii="Arial" w:eastAsiaTheme="minorHAnsi" w:hAnsi="Arial" w:cs="Arial"/>
          <w:sz w:val="20"/>
          <w:szCs w:val="20"/>
          <w:lang w:eastAsia="en-US"/>
        </w:rPr>
        <w:t>в каждой отдельной номинации по одному участнику конкурса, инвестиционные проекты которых включены в список под первыми номерами (первое место).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Итоговый протокол конкурса размещается министерством на официальных сайтах в течение пяти рабочих дней со дня принятия решения, указанного в </w:t>
      </w:r>
      <w:hyperlink w:anchor="Par93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пункте 30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настоящего Положения.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32. Победители конкурса награждаются дипломами за подписью Губернатора Архангельской области и памятными статуэтками.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Церемония награждения победителей конкурса проводится на торжественном мероприятии.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Министерство извещает участников конкурса о дате и времени проведения торжественного мероприятия.</w:t>
      </w: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Приложение N 1</w:t>
      </w:r>
    </w:p>
    <w:p w:rsidR="00D36DAC" w:rsidRPr="009A7E8A" w:rsidRDefault="00D36DAC" w:rsidP="00D36DA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к Положению об областном</w:t>
      </w:r>
    </w:p>
    <w:p w:rsidR="00D36DAC" w:rsidRPr="009A7E8A" w:rsidRDefault="00D36DAC" w:rsidP="00D36DA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конкурсе инвестиционных</w:t>
      </w:r>
    </w:p>
    <w:p w:rsidR="00D36DAC" w:rsidRPr="009A7E8A" w:rsidRDefault="00D36DAC" w:rsidP="00D36DA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проектов "Инвестор года"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(форма)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bookmarkStart w:id="13" w:name="Par111"/>
      <w:bookmarkEnd w:id="13"/>
      <w:r w:rsidRPr="009A7E8A">
        <w:rPr>
          <w:rFonts w:ascii="Arial" w:eastAsiaTheme="minorHAnsi" w:hAnsi="Arial" w:cs="Arial"/>
          <w:sz w:val="20"/>
          <w:szCs w:val="20"/>
          <w:lang w:eastAsia="en-US"/>
        </w:rPr>
        <w:t>Заявление</w:t>
      </w:r>
    </w:p>
    <w:p w:rsidR="00D36DAC" w:rsidRPr="009A7E8A" w:rsidRDefault="00D36DAC" w:rsidP="00D36DA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об участии в областном конкурсе инвестиционных проектов</w:t>
      </w:r>
    </w:p>
    <w:p w:rsidR="00D36DAC" w:rsidRPr="009A7E8A" w:rsidRDefault="00D36DAC" w:rsidP="00D36DA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"Инвестор года"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9A7E8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Ознакомившись   с   </w:t>
      </w:r>
      <w:hyperlink w:anchor="Par5" w:history="1">
        <w:r w:rsidRPr="009A7E8A">
          <w:rPr>
            <w:rFonts w:ascii="Courier New" w:eastAsiaTheme="minorHAnsi" w:hAnsi="Courier New" w:cs="Courier New"/>
            <w:sz w:val="20"/>
            <w:szCs w:val="20"/>
            <w:lang w:eastAsia="en-US"/>
          </w:rPr>
          <w:t>Положением</w:t>
        </w:r>
      </w:hyperlink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об  областном  конкурсе  инвестиционных</w:t>
      </w:r>
      <w:r w:rsid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проектов   "Инвестор   года", 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утвержденным  постановлением  Правительства</w:t>
      </w:r>
      <w:r w:rsid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Архангельской   области  от  10  октября  2019  года  N 547-пп, юридическое</w:t>
      </w:r>
      <w:r w:rsid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лицо/индивидуальный предприниматель (далее - инвестор)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__________</w:t>
      </w:r>
    </w:p>
    <w:p w:rsidR="00D36DAC" w:rsidRPr="009A7E8A" w:rsidRDefault="00D36DAC" w:rsidP="009A7E8A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(полное наименование юридического лица/Ф.И.О.</w:t>
      </w:r>
    </w:p>
    <w:p w:rsidR="00D36DAC" w:rsidRDefault="00D36DAC" w:rsidP="009A7E8A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индивидуального предпринимателя)</w:t>
      </w:r>
    </w:p>
    <w:p w:rsidR="009A7E8A" w:rsidRPr="009A7E8A" w:rsidRDefault="009A7E8A" w:rsidP="00D36DA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представляет для участия в конкурсе свой инвестиционный проект, ___________</w:t>
      </w:r>
      <w:r w:rsid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____________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__________</w:t>
      </w:r>
    </w:p>
    <w:p w:rsidR="00D36DAC" w:rsidRDefault="00D36DAC" w:rsidP="009A7E8A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(полное наименование инвестиционного проекта)</w:t>
      </w:r>
    </w:p>
    <w:p w:rsidR="009A7E8A" w:rsidRPr="009A7E8A" w:rsidRDefault="009A7E8A" w:rsidP="00D36DA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реализованный на территории Архангельской области в период с "___</w:t>
      </w:r>
      <w:r w:rsidR="009A7E8A">
        <w:rPr>
          <w:rFonts w:ascii="Courier New" w:eastAsiaTheme="minorHAnsi" w:hAnsi="Courier New" w:cs="Courier New"/>
          <w:sz w:val="20"/>
          <w:szCs w:val="20"/>
          <w:lang w:eastAsia="en-US"/>
        </w:rPr>
        <w:t>_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"_________</w:t>
      </w:r>
      <w:r w:rsid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_____ года по "___" ________ _____ года, по номинации _____________________</w:t>
      </w:r>
      <w:r w:rsid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__________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__________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__________</w:t>
      </w:r>
    </w:p>
    <w:p w:rsidR="00D36DAC" w:rsidRDefault="00D36DAC" w:rsidP="009A7E8A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(полное наименование номинации конкурса)</w:t>
      </w:r>
    </w:p>
    <w:p w:rsidR="009A7E8A" w:rsidRPr="009A7E8A" w:rsidRDefault="009A7E8A" w:rsidP="00D36DA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Инвестор  подтверждает,  что  информация,  содержащаяся  в  заявлении и</w:t>
      </w:r>
      <w:r w:rsid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прилагаемых  к нему документах, является достоверной, и не возражает против</w:t>
      </w:r>
      <w:r w:rsid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доступа  к  ней  лиц,  осуществляющих  организацию и проведение конкурса, а</w:t>
      </w:r>
      <w:r w:rsid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также членов конкурсной комиссии __________________________</w:t>
      </w:r>
    </w:p>
    <w:p w:rsidR="00D36DAC" w:rsidRPr="009A7E8A" w:rsidRDefault="009A7E8A" w:rsidP="009A7E8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(подпись)</w:t>
      </w:r>
      <w:r w:rsidR="00D36DAC"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Перечень  прилагаемых  к  заявлению  документов  с указанием количества</w:t>
      </w:r>
      <w:r w:rsid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страниц: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__________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__________</w:t>
      </w:r>
    </w:p>
    <w:p w:rsidR="009A7E8A" w:rsidRDefault="009A7E8A" w:rsidP="00D36DA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9A7E8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Данное заявление означает согласие на проверку любых данных, представленных в настоящем заявлении.</w:t>
      </w:r>
    </w:p>
    <w:p w:rsidR="00D36DAC" w:rsidRPr="009A7E8A" w:rsidRDefault="00D36DAC" w:rsidP="009A7E8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В соответствии с федеральными законами от 27 июля 2006 года </w:t>
      </w:r>
      <w:hyperlink r:id="rId9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N 149-ФЗ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"Об информации, информационных технологиях и о защите информации" и от 27 июля 2006 года </w:t>
      </w:r>
      <w:hyperlink r:id="rId10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N 152-ФЗ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"О персональных данных", в целях участия в конкурсе даю согласие/не даю согласия лицам, осуществляющим организацию и проведение конкурса (далее - оператор), на обработку моих персональных данных (для индивидуальных предпринимателей).</w:t>
      </w:r>
    </w:p>
    <w:p w:rsidR="00D36DAC" w:rsidRPr="009A7E8A" w:rsidRDefault="00D36DAC" w:rsidP="009A7E8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36DAC" w:rsidRPr="009A7E8A" w:rsidRDefault="00D36DAC" w:rsidP="009A7E8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Я проинформирован(а),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D36DAC" w:rsidRPr="009A7E8A" w:rsidRDefault="00D36DAC" w:rsidP="009A7E8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D36DAC" w:rsidRPr="009A7E8A" w:rsidRDefault="00D36DAC" w:rsidP="009A7E8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Настоящее согласие действует со дня его подписания.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Руководитель/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индивидуальный предприниматель  </w:t>
      </w:r>
      <w:r w:rsid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  </w:t>
      </w:r>
      <w:r w:rsid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</w:t>
      </w:r>
      <w:r w:rsidR="009A7E8A">
        <w:rPr>
          <w:rFonts w:ascii="Courier New" w:eastAsiaTheme="minorHAnsi" w:hAnsi="Courier New" w:cs="Courier New"/>
          <w:sz w:val="20"/>
          <w:szCs w:val="20"/>
          <w:lang w:eastAsia="en-US"/>
        </w:rPr>
        <w:t>___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                               </w:t>
      </w:r>
      <w:r w:rsid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(подпись)         </w:t>
      </w:r>
      <w:r w:rsid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(расшифровка подписи)</w:t>
      </w:r>
    </w:p>
    <w:p w:rsidR="00D36DAC" w:rsidRPr="009A7E8A" w:rsidRDefault="00D36DAC" w:rsidP="00D36DAC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М.П. </w:t>
      </w:r>
      <w:hyperlink w:anchor="Par152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&lt;*&gt;</w:t>
        </w:r>
      </w:hyperlink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-------------------------------</w:t>
      </w:r>
      <w:bookmarkStart w:id="14" w:name="Par152"/>
      <w:bookmarkEnd w:id="14"/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&lt;*&gt; При наличии печати.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Приложение N 2</w:t>
      </w:r>
    </w:p>
    <w:p w:rsidR="00D36DAC" w:rsidRPr="009A7E8A" w:rsidRDefault="00D36DAC" w:rsidP="00D36DA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к Положению об областном</w:t>
      </w:r>
    </w:p>
    <w:p w:rsidR="00D36DAC" w:rsidRPr="009A7E8A" w:rsidRDefault="00D36DAC" w:rsidP="00D36DA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конкурсе инвестиционных</w:t>
      </w:r>
    </w:p>
    <w:p w:rsidR="00D36DAC" w:rsidRPr="009A7E8A" w:rsidRDefault="00D36DAC" w:rsidP="00D36DA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проектов "Инвестор года"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(форма)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bookmarkStart w:id="15" w:name="Par165"/>
      <w:bookmarkEnd w:id="15"/>
      <w:r w:rsidRPr="009A7E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Информационная карта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5291"/>
        <w:gridCol w:w="680"/>
        <w:gridCol w:w="3685"/>
      </w:tblGrid>
      <w:tr w:rsidR="009A7E8A" w:rsidRPr="009A7E8A" w:rsidTr="00D36DAC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Данные об инвесторе</w:t>
            </w:r>
          </w:p>
        </w:tc>
      </w:tr>
      <w:tr w:rsidR="009A7E8A" w:rsidRPr="009A7E8A" w:rsidTr="00D36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юридического лица, Ф.И.О. индивидуального предпринимателя (далее - инвестор)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Организационно-правовая форма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Дата государственной регистрации, номер свидетельства о государственной регистрации инвестора, наименование регистрирующего органа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Реквизиты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юридический адрес (для юридического лица)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почтовый адрес (для юридического лица)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адрес регистрации (для индивидуального предпринимателя)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вид (виды) экономической деятельности инвестора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вид экономической деятельности по реализуемому проекту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Адрес сайта (при наличии)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Сведения о руководителе (для юридического лица) (Ф.И.О., должность)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Контактные данные Заявителя: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</w:t>
            </w:r>
            <w:proofErr w:type="spellStart"/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mail</w:t>
            </w:r>
            <w:proofErr w:type="spellEnd"/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Информационная карта проекта</w:t>
            </w:r>
          </w:p>
        </w:tc>
      </w:tr>
      <w:tr w:rsidR="009A7E8A" w:rsidRPr="009A7E8A" w:rsidTr="00D36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инвестиционного проекта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Номинация проекта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┌─┐</w:t>
            </w:r>
          </w:p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└─┘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реализацию лучшего инвестиционного проекта в сфере промышленности (1)</w:t>
            </w:r>
          </w:p>
        </w:tc>
      </w:tr>
      <w:tr w:rsidR="009A7E8A" w:rsidRPr="009A7E8A" w:rsidTr="00D36DAC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┌─┐</w:t>
            </w:r>
          </w:p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└─┘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реализацию лучшего инвестиционного проекта в области освоения лесов (2)</w:t>
            </w:r>
          </w:p>
        </w:tc>
      </w:tr>
      <w:tr w:rsidR="009A7E8A" w:rsidRPr="009A7E8A" w:rsidTr="00D36DAC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┌─┐</w:t>
            </w:r>
          </w:p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└─┘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реализацию лучшего инвестиционного проекта в сфере здравоохранения (3)</w:t>
            </w:r>
          </w:p>
        </w:tc>
      </w:tr>
      <w:tr w:rsidR="009A7E8A" w:rsidRPr="009A7E8A" w:rsidTr="00D36DAC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┌─┐</w:t>
            </w:r>
          </w:p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└─┘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реализацию лучшего инвестиционного проекта в сфере агропромышленного комплекса (4)</w:t>
            </w:r>
          </w:p>
        </w:tc>
      </w:tr>
      <w:tr w:rsidR="009A7E8A" w:rsidRPr="009A7E8A" w:rsidTr="00D36DAC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┌─┐</w:t>
            </w:r>
          </w:p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└─┘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реализацию лучшего инвестиционного проекта в социальной сфере (5)</w:t>
            </w:r>
          </w:p>
        </w:tc>
      </w:tr>
      <w:tr w:rsidR="009A7E8A" w:rsidRPr="009A7E8A" w:rsidTr="00D36DAC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┌─┐</w:t>
            </w:r>
          </w:p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└─┘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реализацию лучшего инвестиционного проекта в сфере культуры и туризма (6)</w:t>
            </w:r>
          </w:p>
        </w:tc>
      </w:tr>
      <w:tr w:rsidR="009A7E8A" w:rsidRPr="009A7E8A" w:rsidTr="00D36DAC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┌─┐</w:t>
            </w:r>
          </w:p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└─┘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реализацию лучшего инвестиционного инфраструктурного проекта (7)</w:t>
            </w:r>
          </w:p>
        </w:tc>
      </w:tr>
      <w:tr w:rsidR="009A7E8A" w:rsidRPr="009A7E8A" w:rsidTr="00D36DAC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┌─┐</w:t>
            </w:r>
          </w:p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└─┘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реализацию лучшего инвестиционного проекта в сфере физической культуры и спорта (8)</w:t>
            </w:r>
          </w:p>
        </w:tc>
      </w:tr>
      <w:tr w:rsidR="009A7E8A" w:rsidRPr="009A7E8A" w:rsidTr="00D36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Описание инвестиционного проекта (суть проекта, цель реализации проекта, направленность проекта (строительство нового объекта, реконструкция, модернизация)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Перечень объектов, созданных в результате реализации проекта (перечень объектов, по которым в результате реализации проекта завершены реконструкция, модернизация)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Срок реализации инвестиционного проекта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Место реализации инвестиционного проекта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Описание производимой продукции, работ и услуг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Объем инвестиций, вложенных в результате реализации инвестиционного проекта, млн. рублей, в том числе собственные средства, заемные средства, бюджетные средства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Источники денежных средств и их структура (собственные и привлеченные средства, в том числе бюджетные)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Описание социально-экономического эффекта от реализации проекта: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количество созданных рабочих мест в результате реализации проекта, единиц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объекты социальной направленности, созданные в рамках реализации проекта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иные социальные и экономические эффекты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Информация о востребованности продукции, работ, услуг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Информация об обеспеченности сырьем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Средняя заработная плата работников организации в </w:t>
            </w: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рамках реализации проекта, рублей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21.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Расчет срока окупаемости инвестиционного проекта (под сроком окупаемости проекта понимается период времени с начала финансирования проекта до момента,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A7E8A" w:rsidRPr="009A7E8A" w:rsidTr="00D36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Наличие особого статуса проекта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┌─┐</w:t>
            </w:r>
          </w:p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└─┘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масштабный инвестиционный проект</w:t>
            </w:r>
          </w:p>
        </w:tc>
      </w:tr>
      <w:tr w:rsidR="009A7E8A" w:rsidRPr="009A7E8A" w:rsidTr="00D36DAC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┌─┐</w:t>
            </w:r>
          </w:p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└─┘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приоритетный инвестиционный проект</w:t>
            </w:r>
          </w:p>
        </w:tc>
      </w:tr>
      <w:tr w:rsidR="009A7E8A" w:rsidRPr="009A7E8A" w:rsidTr="00D36DAC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┌─┐</w:t>
            </w:r>
          </w:p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9A7E8A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└─┘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приоритетный проект в области освоения лесов</w:t>
            </w:r>
          </w:p>
        </w:tc>
      </w:tr>
    </w:tbl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Руководитель/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индивидуальный предприниматель  ________________  _________________________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(подпись)         (расшифровка подписи)</w:t>
      </w:r>
    </w:p>
    <w:p w:rsidR="00D36DAC" w:rsidRPr="009A7E8A" w:rsidRDefault="00D36DAC" w:rsidP="00D36DAC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М.П. </w:t>
      </w:r>
      <w:hyperlink w:anchor="Par295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&lt;*&gt;</w:t>
        </w:r>
      </w:hyperlink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--------------------------------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6" w:name="Par295"/>
      <w:bookmarkEnd w:id="16"/>
      <w:r w:rsidRPr="009A7E8A">
        <w:rPr>
          <w:rFonts w:ascii="Arial" w:eastAsiaTheme="minorHAnsi" w:hAnsi="Arial" w:cs="Arial"/>
          <w:sz w:val="20"/>
          <w:szCs w:val="20"/>
          <w:lang w:eastAsia="en-US"/>
        </w:rPr>
        <w:t>&lt;*&gt; При наличии печати.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Приложение N 3</w:t>
      </w:r>
    </w:p>
    <w:p w:rsidR="00D36DAC" w:rsidRPr="009A7E8A" w:rsidRDefault="00D36DAC" w:rsidP="00D36DA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к Положению об областном</w:t>
      </w:r>
    </w:p>
    <w:p w:rsidR="00D36DAC" w:rsidRPr="009A7E8A" w:rsidRDefault="00D36DAC" w:rsidP="00D36DA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конкурсе инвестиционных</w:t>
      </w:r>
    </w:p>
    <w:p w:rsidR="00D36DAC" w:rsidRPr="009A7E8A" w:rsidRDefault="00D36DAC" w:rsidP="00D36DA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проектов "Инвестор года"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bookmarkStart w:id="17" w:name="Par306"/>
      <w:bookmarkEnd w:id="17"/>
      <w:r w:rsidRPr="009A7E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Критерии</w:t>
      </w:r>
    </w:p>
    <w:p w:rsidR="00D36DAC" w:rsidRPr="009A7E8A" w:rsidRDefault="00D36DAC" w:rsidP="00D36DA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оценки инвестиционных проектов</w:t>
      </w:r>
    </w:p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2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64"/>
        <w:gridCol w:w="2436"/>
        <w:gridCol w:w="1160"/>
      </w:tblGrid>
      <w:tr w:rsidR="009A7E8A" w:rsidRPr="009A7E8A" w:rsidTr="00D36DA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Пункт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Критерии показателя для оценки инвестиционного проекта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Балльная оценка показателя</w:t>
            </w:r>
          </w:p>
        </w:tc>
      </w:tr>
      <w:tr w:rsidR="009A7E8A" w:rsidRPr="009A7E8A" w:rsidTr="00D36DA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9A7E8A" w:rsidRPr="009A7E8A" w:rsidTr="00D36DA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Актуальность инвестиционного проекта (наличие положительного социально-экономического эффекта от реализации инвестиционного проекта), перспективность инвестиционного проекта (возможность дальнейшего производства продукции (выполнения работ, оказания услуг) на территории Архангельской области, с учетом востребованности продукции, работ, услуг, обеспеченности сырьем) и стратегическая важность инвестиционного проекта для региона (соответствие направления реализации инвестиционного проекта целям, определенным Стратегией социально-экономического развития Архангельской области до 2035 года, утвержденной областным </w:t>
            </w:r>
            <w:hyperlink r:id="rId11" w:history="1">
              <w:r w:rsidRPr="009A7E8A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законом</w:t>
              </w:r>
            </w:hyperlink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от 18 февраля 2019 года N 57-5-ОЗ)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проект одновременно актуален, перспективен и соответствует стратегическим направлениям развития Архангельской области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A7E8A" w:rsidRPr="009A7E8A" w:rsidTr="00D36DA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проект актуален и перспективен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9A7E8A" w:rsidRPr="009A7E8A" w:rsidTr="00D36DA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проект актуален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9A7E8A" w:rsidRPr="009A7E8A" w:rsidTr="00D36DA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Общий объем инвестиций в рамках реализации проекта, млн. рублей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 100 млн. рублей включительно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9A7E8A" w:rsidRPr="009A7E8A" w:rsidTr="00D36DA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 101 до 300 млн. </w:t>
            </w: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рублей включительно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3</w:t>
            </w:r>
          </w:p>
        </w:tc>
      </w:tr>
      <w:tr w:rsidR="009A7E8A" w:rsidRPr="009A7E8A" w:rsidTr="00D36DA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свыше 300 млн. рублей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9A7E8A" w:rsidRPr="009A7E8A" w:rsidTr="00D36DA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Срок окупаемости инвестиционного проекта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 3 лет включительно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9A7E8A" w:rsidRPr="009A7E8A" w:rsidTr="00D36DA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более 3 и до 5 лет включительно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9A7E8A" w:rsidRPr="009A7E8A" w:rsidTr="00D36DA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более 5 лет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9A7E8A" w:rsidRPr="009A7E8A" w:rsidTr="00D36DA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Количество созданных рабочих мест в результате реализации проекта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 50 человек включительно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9A7E8A" w:rsidRPr="009A7E8A" w:rsidTr="00D36DA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51 до 100 человек включительно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9A7E8A" w:rsidRPr="009A7E8A" w:rsidTr="00D36DA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101 до 150 человек включительно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9A7E8A" w:rsidRPr="009A7E8A" w:rsidTr="00D36DA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151 до 200 человек включительно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9A7E8A" w:rsidRPr="009A7E8A" w:rsidTr="00D36DA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более 200 человек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A7E8A" w:rsidRPr="009A7E8A" w:rsidTr="00D36DA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Отношение размера средней заработной платы работников организации к минимальному размеру оплаты труда, установленному Федеральным </w:t>
            </w:r>
            <w:hyperlink r:id="rId12" w:history="1">
              <w:r w:rsidRPr="009A7E8A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законом</w:t>
              </w:r>
            </w:hyperlink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от 19 июня 2000 года N 82-ФЗ "О минимальном размере оплаты труда"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 превышает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9A7E8A" w:rsidRPr="009A7E8A" w:rsidTr="00D36DA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101 до 200 процентов включительно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9A7E8A" w:rsidRPr="009A7E8A" w:rsidTr="00D36DA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201 до 300 процентов включительно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9A7E8A" w:rsidRPr="009A7E8A" w:rsidTr="00D36DA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301 до 400 процентов включительно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9A7E8A" w:rsidRPr="009A7E8A" w:rsidTr="00D36DA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401 до 500 процентов включительно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9A7E8A" w:rsidRPr="009A7E8A" w:rsidTr="00D36DA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более чем в 5 раз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A7E8A" w:rsidRPr="009A7E8A" w:rsidTr="00D36DA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Привлечение бюджетных средств (государственная поддержка, в том числе налоговые льготы и субсидии) к реализации проекта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 использовались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9A7E8A" w:rsidRPr="009A7E8A" w:rsidTr="00D36DA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использовались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9A7E8A" w:rsidRPr="009A7E8A" w:rsidTr="00D36DA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Наличие социальной нагрузки проекта </w:t>
            </w:r>
            <w:hyperlink w:anchor="Par381" w:history="1">
              <w:r w:rsidRPr="009A7E8A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&lt;*&gt;</w:t>
              </w:r>
            </w:hyperlink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9A7E8A" w:rsidRPr="009A7E8A" w:rsidTr="00D36DA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AC" w:rsidRPr="009A7E8A" w:rsidRDefault="00D36D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A7E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</w:tr>
    </w:tbl>
    <w:p w:rsidR="00D36DAC" w:rsidRPr="009A7E8A" w:rsidRDefault="00D36DAC" w:rsidP="00D36D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36DAC" w:rsidRPr="009A7E8A" w:rsidRDefault="00D36DAC" w:rsidP="00D36DA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--------------------------------</w:t>
      </w:r>
    </w:p>
    <w:p w:rsidR="00D36DAC" w:rsidRPr="009A7E8A" w:rsidRDefault="00D36DAC" w:rsidP="00D36DA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8" w:name="Par381"/>
      <w:bookmarkEnd w:id="18"/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&lt;*&gt; Под социальной нагрузкой проекта в критериях оценки инвестиционного проекта понимается осуществление капитальных вложений в результате реализации инвестиционного проекта в объекты социально-культурного назначения и (или) объекты коммунально-бытового назначения, указанные в </w:t>
      </w:r>
      <w:hyperlink r:id="rId13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пунктах 2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и </w:t>
      </w:r>
      <w:hyperlink r:id="rId14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3 статьи 6.2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областного закона от 24 сентября 2010 года N 188-15-ОЗ "О государственной политике Архангельской области в сфере инвестиционной деятельности", не с целью извлечения прибыли от реализации указанных объектов.</w:t>
      </w:r>
    </w:p>
    <w:p w:rsidR="00AB3417" w:rsidRPr="009A7E8A" w:rsidRDefault="00AB3417" w:rsidP="00EC5D40"/>
    <w:sectPr w:rsidR="00AB3417" w:rsidRPr="009A7E8A" w:rsidSect="00D36DAC">
      <w:pgSz w:w="11906" w:h="16838"/>
      <w:pgMar w:top="709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6E"/>
    <w:rsid w:val="00060627"/>
    <w:rsid w:val="00133615"/>
    <w:rsid w:val="0017274D"/>
    <w:rsid w:val="001C6B05"/>
    <w:rsid w:val="00254880"/>
    <w:rsid w:val="002B02EF"/>
    <w:rsid w:val="002D2854"/>
    <w:rsid w:val="00306C57"/>
    <w:rsid w:val="00316F8F"/>
    <w:rsid w:val="00324455"/>
    <w:rsid w:val="00346421"/>
    <w:rsid w:val="003B1657"/>
    <w:rsid w:val="0041131A"/>
    <w:rsid w:val="00462228"/>
    <w:rsid w:val="00487ACE"/>
    <w:rsid w:val="004B0526"/>
    <w:rsid w:val="004F3085"/>
    <w:rsid w:val="004F46EB"/>
    <w:rsid w:val="0055102E"/>
    <w:rsid w:val="00556F30"/>
    <w:rsid w:val="005E2630"/>
    <w:rsid w:val="005E5B6A"/>
    <w:rsid w:val="0066702A"/>
    <w:rsid w:val="006826F8"/>
    <w:rsid w:val="006F4251"/>
    <w:rsid w:val="0075468C"/>
    <w:rsid w:val="00756D57"/>
    <w:rsid w:val="007A3E5E"/>
    <w:rsid w:val="0082176F"/>
    <w:rsid w:val="008E7758"/>
    <w:rsid w:val="008E7AFA"/>
    <w:rsid w:val="0093556E"/>
    <w:rsid w:val="00971491"/>
    <w:rsid w:val="009A7E8A"/>
    <w:rsid w:val="009B1D67"/>
    <w:rsid w:val="009C2EC3"/>
    <w:rsid w:val="00A34C3F"/>
    <w:rsid w:val="00AB3417"/>
    <w:rsid w:val="00AE2D26"/>
    <w:rsid w:val="00B1230E"/>
    <w:rsid w:val="00B21773"/>
    <w:rsid w:val="00B9087E"/>
    <w:rsid w:val="00C03FF6"/>
    <w:rsid w:val="00C1576E"/>
    <w:rsid w:val="00C8492D"/>
    <w:rsid w:val="00C94041"/>
    <w:rsid w:val="00CC16C0"/>
    <w:rsid w:val="00CF3197"/>
    <w:rsid w:val="00CF40E9"/>
    <w:rsid w:val="00CF772F"/>
    <w:rsid w:val="00D06003"/>
    <w:rsid w:val="00D12367"/>
    <w:rsid w:val="00D36DAC"/>
    <w:rsid w:val="00DF6259"/>
    <w:rsid w:val="00EC5D40"/>
    <w:rsid w:val="00F3212E"/>
    <w:rsid w:val="00F605C9"/>
    <w:rsid w:val="00F61463"/>
    <w:rsid w:val="00FD700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B05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2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25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33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36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16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0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39"/>
    <w:rsid w:val="0066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B05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2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25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33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36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16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0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39"/>
    <w:rsid w:val="0066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0C8421C80C62F00264100B6D5BF379340C13FB284689429F2F951365B05103A4F39DE695C7F9CD1B65C797D5A62798506972976FF2B8751BA2663Z5t2M" TargetMode="External"/><Relationship Id="rId13" Type="http://schemas.openxmlformats.org/officeDocument/2006/relationships/hyperlink" Target="consultantplus://offline/ref=3550C8421C80C62F00264100B6D5BF379340C13FB28468972FFEF951365B05103A4F39DE695C7F9CD1B75D7D775A62798506972976FF2B8751BA2663Z5t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50C8421C80C62F00264100B6D5BF379340C13FB284689429F2F951365B05103A4F39DE695C7F9CD1B65F7E755A62798506972976FF2B8751BA2663Z5t2M" TargetMode="External"/><Relationship Id="rId12" Type="http://schemas.openxmlformats.org/officeDocument/2006/relationships/hyperlink" Target="consultantplus://offline/ref=3550C8421C80C62F00265F0DA0B9E13B934F9E3BB2866AC670AFFF06690B0345680F67872A1C6C9DD7A95E7C77Z5t1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50C8421C80C62F00264100B6D5BF379340C13FB28468972FFEF951365B05103A4F39DE7B5C2790D1B3427C734F3428C3Z5t3M" TargetMode="External"/><Relationship Id="rId11" Type="http://schemas.openxmlformats.org/officeDocument/2006/relationships/hyperlink" Target="consultantplus://offline/ref=3550C8421C80C62F00264100B6D5BF379340C13FB28461932BF2F951365B05103A4F39DE7B5C2790D1B3427C734F3428C3Z5t3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50C8421C80C62F00265F0DA0B9E13B9243993BB68D6AC670AFFF06690B0345680F67872A1C6C9DD7A95E7C77Z5t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50C8421C80C62F00265F0DA0B9E13B934F9636B0876AC670AFFF06690B0345680F67872A1C6C9DD7A95E7C77Z5t1M" TargetMode="External"/><Relationship Id="rId14" Type="http://schemas.openxmlformats.org/officeDocument/2006/relationships/hyperlink" Target="consultantplus://offline/ref=3550C8421C80C62F00264100B6D5BF379340C13FB28468972FFEF951365B05103A4F39DE695C7F9CD1B75D7D715A62798506972976FF2B8751BA2663Z5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F992-E35B-43BD-B639-35444F1C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Якимчук Елена Сергеевна</dc:creator>
  <cp:lastModifiedBy>Мария Юрьевна Темежникова</cp:lastModifiedBy>
  <cp:revision>2</cp:revision>
  <cp:lastPrinted>2020-06-04T12:51:00Z</cp:lastPrinted>
  <dcterms:created xsi:type="dcterms:W3CDTF">2020-09-23T06:26:00Z</dcterms:created>
  <dcterms:modified xsi:type="dcterms:W3CDTF">2020-09-23T06:26:00Z</dcterms:modified>
</cp:coreProperties>
</file>